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F1B" w:rsidRPr="009C708A" w:rsidRDefault="00D63F1B" w:rsidP="0099797C">
      <w:pPr>
        <w:pStyle w:val="Sinespaciado"/>
        <w:jc w:val="both"/>
        <w:rPr>
          <w:lang w:val="es-ES_tradnl" w:eastAsia="es-CR"/>
        </w:rPr>
      </w:pPr>
    </w:p>
    <w:p w:rsidR="00D63F1B" w:rsidRPr="0099797C" w:rsidRDefault="00D63F1B" w:rsidP="0099797C">
      <w:pPr>
        <w:pStyle w:val="Sinespaciado"/>
        <w:jc w:val="center"/>
        <w:rPr>
          <w:b/>
          <w:lang w:val="es-ES_tradnl" w:eastAsia="es-CR"/>
        </w:rPr>
      </w:pPr>
      <w:r w:rsidRPr="0099797C">
        <w:rPr>
          <w:b/>
          <w:lang w:val="es-ES_tradnl" w:eastAsia="es-CR"/>
        </w:rPr>
        <w:t>RESOLUCIÓN No. TAT-</w:t>
      </w:r>
      <w:r w:rsidR="0099797C" w:rsidRPr="0099797C">
        <w:rPr>
          <w:b/>
          <w:lang w:val="es-ES_tradnl" w:eastAsia="es-CR"/>
        </w:rPr>
        <w:t>3025</w:t>
      </w:r>
      <w:r w:rsidRPr="0099797C">
        <w:rPr>
          <w:b/>
          <w:lang w:val="es-ES_tradnl" w:eastAsia="es-CR"/>
        </w:rPr>
        <w:t>-2016</w:t>
      </w:r>
    </w:p>
    <w:p w:rsidR="00D63F1B" w:rsidRPr="009C708A" w:rsidRDefault="00D63F1B" w:rsidP="0099797C">
      <w:pPr>
        <w:pStyle w:val="Sinespaciado"/>
        <w:jc w:val="both"/>
        <w:rPr>
          <w:rFonts w:eastAsiaTheme="minorEastAsia"/>
          <w:lang w:val="en-US" w:eastAsia="es-CR"/>
        </w:rPr>
      </w:pPr>
    </w:p>
    <w:p w:rsidR="00D63F1B" w:rsidRPr="009C708A" w:rsidRDefault="00D63F1B" w:rsidP="0099797C">
      <w:pPr>
        <w:pStyle w:val="Sinespaciado"/>
        <w:jc w:val="both"/>
        <w:rPr>
          <w:lang w:val="es-ES_tradnl" w:eastAsia="es-CR"/>
        </w:rPr>
      </w:pPr>
    </w:p>
    <w:p w:rsidR="00D63F1B" w:rsidRPr="0099797C" w:rsidRDefault="00D63F1B" w:rsidP="0099797C">
      <w:pPr>
        <w:pStyle w:val="Sinespaciado"/>
        <w:jc w:val="both"/>
        <w:rPr>
          <w:rFonts w:eastAsiaTheme="minorEastAsia"/>
          <w:b/>
          <w:lang w:eastAsia="es-CR"/>
        </w:rPr>
      </w:pPr>
      <w:r w:rsidRPr="0099797C">
        <w:rPr>
          <w:rFonts w:eastAsiaTheme="minorEastAsia"/>
          <w:b/>
          <w:lang w:eastAsia="es-CR"/>
        </w:rPr>
        <w:t xml:space="preserve">TRIBUNAL ADMINISTRATIVO DE TRANSPORTE.  Curridabat, a las </w:t>
      </w:r>
      <w:r w:rsidR="0099797C" w:rsidRPr="0099797C">
        <w:rPr>
          <w:rFonts w:eastAsiaTheme="minorEastAsia"/>
          <w:b/>
          <w:lang w:eastAsia="es-CR"/>
        </w:rPr>
        <w:t xml:space="preserve">10:12 </w:t>
      </w:r>
      <w:r w:rsidRPr="0099797C">
        <w:rPr>
          <w:rFonts w:eastAsiaTheme="minorEastAsia"/>
          <w:b/>
          <w:lang w:eastAsia="es-CR"/>
        </w:rPr>
        <w:t xml:space="preserve">horas con del día </w:t>
      </w:r>
      <w:r w:rsidR="0099797C" w:rsidRPr="0099797C">
        <w:rPr>
          <w:rFonts w:ascii="Cambria" w:hAnsi="Cambria"/>
          <w:b/>
        </w:rPr>
        <w:t>Veintinueve</w:t>
      </w:r>
      <w:r w:rsidR="0099797C" w:rsidRPr="0099797C">
        <w:rPr>
          <w:rFonts w:eastAsiaTheme="minorEastAsia"/>
          <w:b/>
          <w:lang w:eastAsia="es-CR"/>
        </w:rPr>
        <w:t xml:space="preserve"> </w:t>
      </w:r>
      <w:r w:rsidRPr="0099797C">
        <w:rPr>
          <w:rFonts w:eastAsiaTheme="minorEastAsia"/>
          <w:b/>
          <w:lang w:eastAsia="es-CR"/>
        </w:rPr>
        <w:t>de</w:t>
      </w:r>
      <w:r w:rsidR="005D430A" w:rsidRPr="0099797C">
        <w:rPr>
          <w:rFonts w:eastAsiaTheme="minorEastAsia"/>
          <w:b/>
          <w:lang w:eastAsia="es-CR"/>
        </w:rPr>
        <w:t xml:space="preserve"> Junio</w:t>
      </w:r>
      <w:r w:rsidRPr="0099797C">
        <w:rPr>
          <w:rFonts w:eastAsiaTheme="minorEastAsia"/>
          <w:b/>
          <w:lang w:eastAsia="es-CR"/>
        </w:rPr>
        <w:t xml:space="preserve"> del Dos Mil Dieciséis.------------------</w:t>
      </w:r>
      <w:r w:rsidR="0099797C" w:rsidRPr="0099797C">
        <w:rPr>
          <w:rFonts w:eastAsiaTheme="minorEastAsia"/>
          <w:b/>
          <w:lang w:eastAsia="es-CR"/>
        </w:rPr>
        <w:t>--------</w:t>
      </w:r>
      <w:r w:rsidR="0099797C">
        <w:rPr>
          <w:rFonts w:eastAsiaTheme="minorEastAsia"/>
          <w:b/>
          <w:lang w:eastAsia="es-CR"/>
        </w:rPr>
        <w:t>----------------------------------------------</w:t>
      </w:r>
    </w:p>
    <w:p w:rsidR="0099797C" w:rsidRDefault="0099797C" w:rsidP="0099797C">
      <w:pPr>
        <w:pStyle w:val="Sinespaciado"/>
        <w:jc w:val="both"/>
        <w:rPr>
          <w:lang w:val="es-ES" w:eastAsia="es-ES"/>
        </w:rPr>
      </w:pPr>
    </w:p>
    <w:p w:rsidR="005D430A" w:rsidRDefault="00D63F1B" w:rsidP="0099797C">
      <w:pPr>
        <w:pStyle w:val="Sinespaciado"/>
        <w:jc w:val="both"/>
        <w:rPr>
          <w:bCs/>
          <w:i/>
          <w:iCs/>
          <w:lang w:val="es-ES" w:eastAsia="es-ES"/>
        </w:rPr>
      </w:pPr>
      <w:r w:rsidRPr="009C708A">
        <w:rPr>
          <w:lang w:val="es-ES" w:eastAsia="es-ES"/>
        </w:rPr>
        <w:t xml:space="preserve">Se </w:t>
      </w:r>
      <w:r w:rsidRPr="009C708A">
        <w:rPr>
          <w:bCs/>
          <w:lang w:val="es-ES" w:eastAsia="es-ES"/>
        </w:rPr>
        <w:t xml:space="preserve">conoce por </w:t>
      </w:r>
      <w:r w:rsidRPr="009C708A">
        <w:rPr>
          <w:lang w:val="es-ES" w:eastAsia="es-ES"/>
        </w:rPr>
        <w:t xml:space="preserve">este medio de elevación </w:t>
      </w:r>
      <w:r w:rsidRPr="009C708A">
        <w:rPr>
          <w:bCs/>
          <w:lang w:val="es-ES" w:eastAsia="es-ES"/>
        </w:rPr>
        <w:t xml:space="preserve">de </w:t>
      </w:r>
      <w:r w:rsidRPr="0099797C">
        <w:rPr>
          <w:b/>
          <w:bCs/>
          <w:lang w:val="es-ES" w:eastAsia="es-ES"/>
        </w:rPr>
        <w:t>RECURSO DE APELACIÓN</w:t>
      </w:r>
      <w:r w:rsidRPr="009C708A">
        <w:rPr>
          <w:bCs/>
          <w:lang w:val="es-ES" w:eastAsia="es-ES"/>
        </w:rPr>
        <w:t xml:space="preserve"> </w:t>
      </w:r>
      <w:r w:rsidRPr="009C708A">
        <w:rPr>
          <w:lang w:val="es-ES" w:eastAsia="es-ES"/>
        </w:rPr>
        <w:t xml:space="preserve">en subsidio interpuesto por la señora </w:t>
      </w:r>
      <w:r w:rsidR="00BE773D">
        <w:rPr>
          <w:b/>
          <w:lang w:val="es-ES" w:eastAsia="es-ES"/>
        </w:rPr>
        <w:t>JFPM</w:t>
      </w:r>
      <w:r w:rsidRPr="009C708A">
        <w:rPr>
          <w:bCs/>
          <w:lang w:val="es-ES" w:eastAsia="es-ES"/>
        </w:rPr>
        <w:t xml:space="preserve">, </w:t>
      </w:r>
      <w:r w:rsidRPr="009C708A">
        <w:rPr>
          <w:lang w:val="es-ES" w:eastAsia="es-ES"/>
        </w:rPr>
        <w:t xml:space="preserve">portadora de la cédula de residencia número </w:t>
      </w:r>
      <w:r w:rsidR="00BE773D">
        <w:rPr>
          <w:lang w:val="es-ES" w:eastAsia="es-ES"/>
        </w:rPr>
        <w:t>….</w:t>
      </w:r>
      <w:r w:rsidRPr="009C708A">
        <w:rPr>
          <w:lang w:val="es-ES" w:eastAsia="es-ES"/>
        </w:rPr>
        <w:t xml:space="preserve">, en </w:t>
      </w:r>
      <w:r w:rsidR="00DC752D" w:rsidRPr="009C708A">
        <w:rPr>
          <w:lang w:val="es-ES" w:eastAsia="es-ES"/>
        </w:rPr>
        <w:t>contra del</w:t>
      </w:r>
      <w:r w:rsidRPr="009C708A">
        <w:rPr>
          <w:lang w:val="es-ES" w:eastAsia="es-ES"/>
        </w:rPr>
        <w:t xml:space="preserve"> Acuerdo No. 7.2.3 de la Sesión Ordinaria 37-2015 de fecha 1 de Julio del 2015 de la Junta Directiva del Consejo de Transporte Público.- </w:t>
      </w:r>
      <w:r w:rsidRPr="009C708A">
        <w:rPr>
          <w:bCs/>
          <w:i/>
          <w:iCs/>
          <w:lang w:val="es-ES" w:eastAsia="es-ES"/>
        </w:rPr>
        <w:t>EXPEDIENTE No. TAT-061-16.</w:t>
      </w:r>
      <w:r w:rsidRPr="009C708A">
        <w:rPr>
          <w:bCs/>
          <w:i/>
          <w:iCs/>
          <w:lang w:val="es-ES" w:eastAsia="es-ES"/>
        </w:rPr>
        <w:noBreakHyphen/>
      </w:r>
    </w:p>
    <w:p w:rsidR="0099797C" w:rsidRPr="0099797C" w:rsidRDefault="0099797C" w:rsidP="0099797C">
      <w:pPr>
        <w:pStyle w:val="Sinespaciado"/>
        <w:jc w:val="both"/>
        <w:rPr>
          <w:sz w:val="16"/>
          <w:szCs w:val="16"/>
        </w:rPr>
      </w:pPr>
    </w:p>
    <w:p w:rsidR="005D430A" w:rsidRPr="0099797C" w:rsidRDefault="0099797C" w:rsidP="0099797C">
      <w:pPr>
        <w:pStyle w:val="Sinespaciado"/>
        <w:jc w:val="center"/>
        <w:rPr>
          <w:b/>
          <w:bCs/>
          <w:i/>
          <w:iCs/>
          <w:lang w:val="es-ES" w:eastAsia="es-ES"/>
        </w:rPr>
      </w:pPr>
      <w:r w:rsidRPr="0099797C">
        <w:rPr>
          <w:b/>
          <w:bCs/>
          <w:i/>
          <w:iCs/>
          <w:lang w:val="es-ES" w:eastAsia="es-ES"/>
        </w:rPr>
        <w:t>Resultando</w:t>
      </w:r>
    </w:p>
    <w:p w:rsidR="0099797C" w:rsidRPr="009C708A" w:rsidRDefault="0099797C" w:rsidP="0099797C">
      <w:pPr>
        <w:pStyle w:val="Sinespaciado"/>
        <w:jc w:val="both"/>
        <w:rPr>
          <w:lang w:val="es-ES" w:eastAsia="es-ES"/>
        </w:rPr>
      </w:pPr>
    </w:p>
    <w:p w:rsidR="00D63F1B" w:rsidRPr="009C708A" w:rsidRDefault="00D63F1B" w:rsidP="0099797C">
      <w:pPr>
        <w:pStyle w:val="Sinespaciado"/>
        <w:jc w:val="both"/>
        <w:rPr>
          <w:i/>
          <w:iCs/>
          <w:lang w:val="es-ES" w:eastAsia="es-ES"/>
        </w:rPr>
      </w:pPr>
      <w:r w:rsidRPr="0099797C">
        <w:rPr>
          <w:b/>
          <w:lang w:val="es-ES" w:eastAsia="es-ES"/>
        </w:rPr>
        <w:t>1.-</w:t>
      </w:r>
      <w:r w:rsidRPr="009C708A">
        <w:rPr>
          <w:lang w:val="es-ES" w:eastAsia="es-ES"/>
        </w:rPr>
        <w:t xml:space="preserve"> </w:t>
      </w:r>
      <w:r w:rsidR="0099797C">
        <w:rPr>
          <w:lang w:val="es-ES" w:eastAsia="es-ES"/>
        </w:rPr>
        <w:tab/>
      </w:r>
      <w:r w:rsidRPr="009C708A">
        <w:rPr>
          <w:lang w:val="es-ES" w:eastAsia="es-ES"/>
        </w:rPr>
        <w:t>Mediante su Acuerdo No. 7.2.3 de la Sesión Ordinaria 37-2015 de fecha 1 de Julio del 2015, la Junta Directiva del Consejo de Transporte Público dispuso</w:t>
      </w:r>
      <w:r w:rsidRPr="009C708A">
        <w:rPr>
          <w:i/>
          <w:iCs/>
          <w:lang w:val="es-ES" w:eastAsia="es-ES"/>
        </w:rPr>
        <w:t xml:space="preserve"> en lo que interesa lo siguiente: </w:t>
      </w:r>
    </w:p>
    <w:p w:rsidR="005D430A" w:rsidRPr="009C708A" w:rsidRDefault="005D430A" w:rsidP="0099797C">
      <w:pPr>
        <w:pStyle w:val="Sinespaciado"/>
        <w:jc w:val="both"/>
        <w:rPr>
          <w:i/>
          <w:iCs/>
          <w:lang w:val="es-ES" w:eastAsia="es-ES"/>
        </w:rPr>
      </w:pPr>
    </w:p>
    <w:p w:rsidR="00D63F1B" w:rsidRPr="009C708A" w:rsidRDefault="00D63F1B" w:rsidP="0099797C">
      <w:pPr>
        <w:pStyle w:val="Sinespaciado"/>
        <w:ind w:left="567" w:right="616"/>
        <w:jc w:val="both"/>
        <w:rPr>
          <w:i/>
        </w:rPr>
      </w:pPr>
      <w:r w:rsidRPr="009C708A">
        <w:rPr>
          <w:i/>
          <w:iCs/>
          <w:lang w:val="es-ES" w:eastAsia="es-ES"/>
        </w:rPr>
        <w:t>“</w:t>
      </w:r>
      <w:r w:rsidRPr="009C708A">
        <w:rPr>
          <w:bCs/>
          <w:i/>
        </w:rPr>
        <w:t>POR TANTO, SE ACUERDA</w:t>
      </w:r>
      <w:r w:rsidR="004D4FA2">
        <w:rPr>
          <w:bCs/>
          <w:i/>
        </w:rPr>
        <w:t>:</w:t>
      </w:r>
      <w:r w:rsidRPr="009C708A">
        <w:rPr>
          <w:bCs/>
          <w:i/>
        </w:rPr>
        <w:t xml:space="preserve"> </w:t>
      </w:r>
    </w:p>
    <w:p w:rsidR="00D63F1B" w:rsidRPr="009C708A" w:rsidRDefault="00D63F1B" w:rsidP="0099797C">
      <w:pPr>
        <w:pStyle w:val="Sinespaciado"/>
        <w:ind w:left="567" w:right="616"/>
        <w:jc w:val="both"/>
        <w:rPr>
          <w:i/>
        </w:rPr>
      </w:pPr>
      <w:r w:rsidRPr="009C708A">
        <w:rPr>
          <w:bCs/>
          <w:i/>
        </w:rPr>
        <w:t xml:space="preserve">1. </w:t>
      </w:r>
      <w:r w:rsidRPr="009C708A">
        <w:rPr>
          <w:i/>
        </w:rPr>
        <w:t xml:space="preserve">Aprobar, basados en los fundamentos, motivos y contenidos, desarrollados en los considerandos de los oficios </w:t>
      </w:r>
      <w:r w:rsidRPr="009C708A">
        <w:rPr>
          <w:bCs/>
          <w:i/>
        </w:rPr>
        <w:t xml:space="preserve">DAJ 2015-002106, DAJ 2015-002108 y DAJ 2015-002041 </w:t>
      </w:r>
      <w:r w:rsidRPr="009C708A">
        <w:rPr>
          <w:i/>
        </w:rPr>
        <w:t xml:space="preserve">en un solo acto de votación, individualizando los efectos de cada acto administrativo, todas las recomendaciones emitidas en los informes dichos, los cuales forman parte integral de este acuerdo. </w:t>
      </w:r>
    </w:p>
    <w:p w:rsidR="00D63F1B" w:rsidRPr="009C708A" w:rsidRDefault="00D63F1B" w:rsidP="0099797C">
      <w:pPr>
        <w:pStyle w:val="Sinespaciado"/>
        <w:ind w:left="567" w:right="616"/>
        <w:jc w:val="both"/>
        <w:rPr>
          <w:i/>
        </w:rPr>
      </w:pPr>
      <w:r w:rsidRPr="009C708A">
        <w:rPr>
          <w:i/>
        </w:rPr>
        <w:t xml:space="preserve">2. Rechazar las solicitudes que formulan los </w:t>
      </w:r>
      <w:proofErr w:type="spellStart"/>
      <w:r w:rsidRPr="009C708A">
        <w:rPr>
          <w:i/>
        </w:rPr>
        <w:t>gestionantes</w:t>
      </w:r>
      <w:proofErr w:type="spellEnd"/>
      <w:r w:rsidRPr="009C708A">
        <w:rPr>
          <w:i/>
        </w:rPr>
        <w:t xml:space="preserve"> para que se transfiera a su favor la concesión administrativa modalidad taxi placa, toda vez que la gestión fue presentada de manera extemporánea y por contravenir los deberes y obligaciones de la prestación del servicio modalidad taxi, así como el transitorio de la Ley 9027, por no cumplir con los requisitos subjetivos establecidos en el marco normativo. </w:t>
      </w:r>
    </w:p>
    <w:p w:rsidR="00D63F1B" w:rsidRDefault="00D63F1B" w:rsidP="0099797C">
      <w:pPr>
        <w:pStyle w:val="Sinespaciado"/>
        <w:ind w:left="567" w:right="616"/>
        <w:jc w:val="both"/>
        <w:rPr>
          <w:i/>
        </w:rPr>
      </w:pPr>
      <w:r w:rsidRPr="009C708A">
        <w:rPr>
          <w:i/>
        </w:rPr>
        <w:t xml:space="preserve">3. Cancelar las concesiones administrativas de las placas </w:t>
      </w:r>
      <w:r w:rsidRPr="009C708A">
        <w:rPr>
          <w:bCs/>
          <w:i/>
        </w:rPr>
        <w:t xml:space="preserve">TH-, TSJ- y TG- </w:t>
      </w:r>
      <w:r w:rsidRPr="009C708A">
        <w:rPr>
          <w:i/>
        </w:rPr>
        <w:t>por muerte del concesionario y no cumplirse con los requisitos del proceso de traspaso de mortis causa.</w:t>
      </w:r>
      <w:r w:rsidR="005D430A" w:rsidRPr="009C708A">
        <w:rPr>
          <w:i/>
        </w:rPr>
        <w:t xml:space="preserve">(… </w:t>
      </w:r>
      <w:r w:rsidRPr="009C708A">
        <w:rPr>
          <w:i/>
        </w:rPr>
        <w:t>)”</w:t>
      </w:r>
    </w:p>
    <w:p w:rsidR="0099797C" w:rsidRPr="0099797C" w:rsidRDefault="0099797C" w:rsidP="0099797C">
      <w:pPr>
        <w:pStyle w:val="Sinespaciado"/>
        <w:ind w:left="567" w:right="616"/>
        <w:jc w:val="both"/>
        <w:rPr>
          <w:i/>
          <w:lang w:eastAsia="es-CR"/>
        </w:rPr>
      </w:pPr>
    </w:p>
    <w:p w:rsidR="00D63F1B" w:rsidRDefault="00D63F1B" w:rsidP="0099797C">
      <w:pPr>
        <w:pStyle w:val="Sinespaciado"/>
        <w:jc w:val="both"/>
        <w:rPr>
          <w:lang w:val="es-ES" w:eastAsia="es-ES"/>
        </w:rPr>
      </w:pPr>
      <w:r w:rsidRPr="0099797C">
        <w:rPr>
          <w:b/>
          <w:lang w:val="es-ES" w:eastAsia="es-ES"/>
        </w:rPr>
        <w:t>2.-</w:t>
      </w:r>
      <w:r w:rsidRPr="009C708A">
        <w:rPr>
          <w:lang w:val="es-ES" w:eastAsia="es-ES"/>
        </w:rPr>
        <w:t xml:space="preserve"> </w:t>
      </w:r>
      <w:r w:rsidR="0099797C">
        <w:rPr>
          <w:lang w:val="es-ES" w:eastAsia="es-ES"/>
        </w:rPr>
        <w:tab/>
      </w:r>
      <w:r w:rsidRPr="009C708A">
        <w:rPr>
          <w:lang w:val="es-ES" w:eastAsia="es-ES"/>
        </w:rPr>
        <w:t xml:space="preserve">Visto el rechazo de la solicitud de traspaso de la concesión administrativa, la Recurrente presenta Recurso de Revocatoria con Apelación en subsidio indicando que en su momento sí se presentó los requisitos solicitados en la prevención realizada </w:t>
      </w:r>
      <w:r w:rsidR="004D4FA2">
        <w:rPr>
          <w:lang w:val="es-ES" w:eastAsia="es-ES"/>
        </w:rPr>
        <w:t xml:space="preserve">por </w:t>
      </w:r>
      <w:r w:rsidRPr="009C708A">
        <w:rPr>
          <w:lang w:val="es-ES" w:eastAsia="es-ES"/>
        </w:rPr>
        <w:t>la Dirección de Asuntos Jurídicos de ese Consejo.</w:t>
      </w:r>
    </w:p>
    <w:p w:rsidR="0099797C" w:rsidRPr="009C708A" w:rsidRDefault="0099797C" w:rsidP="0099797C">
      <w:pPr>
        <w:pStyle w:val="Sinespaciado"/>
        <w:jc w:val="both"/>
        <w:rPr>
          <w:lang w:val="es-ES" w:eastAsia="es-ES"/>
        </w:rPr>
      </w:pPr>
    </w:p>
    <w:p w:rsidR="0099797C" w:rsidRDefault="00DC752D" w:rsidP="0099797C">
      <w:pPr>
        <w:pStyle w:val="Sinespaciado"/>
        <w:jc w:val="both"/>
        <w:rPr>
          <w:lang w:val="es-ES" w:eastAsia="es-ES"/>
        </w:rPr>
      </w:pPr>
      <w:r w:rsidRPr="0099797C">
        <w:rPr>
          <w:b/>
          <w:lang w:val="es-ES" w:eastAsia="es-ES"/>
        </w:rPr>
        <w:t>3.-</w:t>
      </w:r>
      <w:r w:rsidRPr="009C708A">
        <w:rPr>
          <w:lang w:val="es-ES" w:eastAsia="es-ES"/>
        </w:rPr>
        <w:t xml:space="preserve"> </w:t>
      </w:r>
      <w:r w:rsidR="0099797C">
        <w:rPr>
          <w:lang w:val="es-ES" w:eastAsia="es-ES"/>
        </w:rPr>
        <w:tab/>
      </w:r>
      <w:r w:rsidRPr="009C708A">
        <w:rPr>
          <w:lang w:val="es-ES" w:eastAsia="es-ES"/>
        </w:rPr>
        <w:t xml:space="preserve">Dadas las Acciones y Gestiones de la Señora </w:t>
      </w:r>
      <w:r w:rsidR="00BE773D">
        <w:rPr>
          <w:lang w:val="es-ES" w:eastAsia="es-ES"/>
        </w:rPr>
        <w:t>PM</w:t>
      </w:r>
      <w:r w:rsidRPr="009C708A">
        <w:rPr>
          <w:lang w:val="es-ES" w:eastAsia="es-ES"/>
        </w:rPr>
        <w:t xml:space="preserve">, mediante su Acuerdo No. 7.1.15 de su Sesión No. 26-2016 del 18 de Mayo del 2016, luego de la valoración del caso por su Dirección de Asuntos Jurídicos </w:t>
      </w:r>
      <w:r w:rsidRPr="009C708A">
        <w:rPr>
          <w:i/>
          <w:iCs/>
          <w:lang w:val="es-ES" w:eastAsia="es-ES"/>
        </w:rPr>
        <w:t>(Oficio No. DAJ 2016</w:t>
      </w:r>
      <w:r w:rsidRPr="009C708A">
        <w:rPr>
          <w:i/>
          <w:iCs/>
          <w:lang w:val="es-ES" w:eastAsia="es-ES"/>
        </w:rPr>
        <w:softHyphen/>
        <w:t xml:space="preserve">001702), </w:t>
      </w:r>
      <w:r w:rsidRPr="009C708A">
        <w:rPr>
          <w:lang w:val="es-ES" w:eastAsia="es-ES"/>
        </w:rPr>
        <w:t xml:space="preserve">dispuso Declarar </w:t>
      </w:r>
      <w:r w:rsidRPr="009C708A">
        <w:rPr>
          <w:bCs/>
          <w:i/>
          <w:iCs/>
          <w:lang w:val="es-ES" w:eastAsia="es-ES"/>
        </w:rPr>
        <w:t xml:space="preserve">CON LUGAR </w:t>
      </w:r>
      <w:r w:rsidRPr="009C708A">
        <w:rPr>
          <w:lang w:val="es-ES" w:eastAsia="es-ES"/>
        </w:rPr>
        <w:t>las Acciones interpuestas por la señora Poveda satisfaciendo así lo pretendido por la Recurrente.</w:t>
      </w:r>
    </w:p>
    <w:p w:rsidR="0099797C" w:rsidRDefault="0099797C" w:rsidP="0099797C">
      <w:pPr>
        <w:pStyle w:val="Sinespaciado"/>
        <w:jc w:val="both"/>
        <w:rPr>
          <w:lang w:val="es-ES" w:eastAsia="es-ES"/>
        </w:rPr>
      </w:pPr>
    </w:p>
    <w:p w:rsidR="00D63F1B" w:rsidRPr="009C708A" w:rsidRDefault="00DC752D" w:rsidP="0099797C">
      <w:pPr>
        <w:pStyle w:val="Sinespaciado"/>
        <w:jc w:val="both"/>
        <w:rPr>
          <w:lang w:val="es-ES" w:eastAsia="es-ES"/>
        </w:rPr>
      </w:pPr>
      <w:r w:rsidRPr="0099797C">
        <w:rPr>
          <w:b/>
          <w:bCs/>
          <w:lang w:val="es-ES" w:eastAsia="es-ES"/>
        </w:rPr>
        <w:t>4.-</w:t>
      </w:r>
      <w:r w:rsidR="0099797C">
        <w:rPr>
          <w:bCs/>
          <w:lang w:val="es-ES" w:eastAsia="es-ES"/>
        </w:rPr>
        <w:tab/>
      </w:r>
      <w:r w:rsidRPr="009C708A">
        <w:rPr>
          <w:bCs/>
          <w:lang w:val="es-ES" w:eastAsia="es-ES"/>
        </w:rPr>
        <w:t xml:space="preserve"> </w:t>
      </w:r>
      <w:r w:rsidR="00D63F1B" w:rsidRPr="009C708A">
        <w:rPr>
          <w:lang w:val="es-ES" w:eastAsia="es-ES"/>
        </w:rPr>
        <w:t>En mérito de lo anterior, en conocimiento de los Atestados del Expediente del Caso de marras y en observancia de los Plazos y Prescripciones de Ley, procede a conocer este Tribunal.</w:t>
      </w:r>
    </w:p>
    <w:p w:rsidR="0099797C" w:rsidRDefault="0099797C" w:rsidP="0099797C">
      <w:pPr>
        <w:pStyle w:val="Sinespaciado"/>
        <w:jc w:val="both"/>
        <w:rPr>
          <w:bCs/>
          <w:i/>
          <w:iCs/>
          <w:lang w:val="es-ES" w:eastAsia="es-ES"/>
        </w:rPr>
      </w:pPr>
    </w:p>
    <w:p w:rsidR="00D63F1B" w:rsidRPr="0099797C" w:rsidRDefault="00D63F1B" w:rsidP="0099797C">
      <w:pPr>
        <w:pStyle w:val="Sinespaciado"/>
        <w:jc w:val="both"/>
        <w:rPr>
          <w:b/>
          <w:bCs/>
          <w:i/>
          <w:iCs/>
          <w:lang w:val="es-ES" w:eastAsia="es-ES"/>
        </w:rPr>
      </w:pPr>
      <w:r w:rsidRPr="0099797C">
        <w:rPr>
          <w:b/>
          <w:bCs/>
          <w:i/>
          <w:iCs/>
          <w:lang w:val="es-ES" w:eastAsia="es-ES"/>
        </w:rPr>
        <w:t>REDACTA EL JUEZ QUESADA AGUIRRE,</w:t>
      </w:r>
    </w:p>
    <w:p w:rsidR="00D63F1B" w:rsidRPr="0099797C" w:rsidRDefault="00D63F1B" w:rsidP="0099797C">
      <w:pPr>
        <w:pStyle w:val="Sinespaciado"/>
        <w:jc w:val="center"/>
        <w:rPr>
          <w:b/>
          <w:bCs/>
          <w:i/>
          <w:iCs/>
          <w:lang w:val="es-ES" w:eastAsia="es-ES"/>
        </w:rPr>
      </w:pPr>
      <w:r w:rsidRPr="0099797C">
        <w:rPr>
          <w:b/>
          <w:bCs/>
          <w:i/>
          <w:iCs/>
          <w:lang w:val="es-ES" w:eastAsia="es-ES"/>
        </w:rPr>
        <w:t>Considerando Único:</w:t>
      </w:r>
    </w:p>
    <w:p w:rsidR="0099797C" w:rsidRDefault="0099797C" w:rsidP="0099797C">
      <w:pPr>
        <w:pStyle w:val="Sinespaciado"/>
        <w:jc w:val="both"/>
        <w:rPr>
          <w:lang w:val="es-ES" w:eastAsia="es-ES"/>
        </w:rPr>
      </w:pPr>
    </w:p>
    <w:p w:rsidR="00D63F1B" w:rsidRPr="009C708A" w:rsidRDefault="00D63F1B" w:rsidP="0099797C">
      <w:pPr>
        <w:pStyle w:val="Sinespaciado"/>
        <w:jc w:val="both"/>
        <w:rPr>
          <w:bCs/>
          <w:lang w:val="es-ES" w:eastAsia="es-ES"/>
        </w:rPr>
      </w:pPr>
      <w:r w:rsidRPr="009C708A">
        <w:rPr>
          <w:lang w:val="es-ES" w:eastAsia="es-ES"/>
        </w:rPr>
        <w:lastRenderedPageBreak/>
        <w:t xml:space="preserve">Como bien se dijo </w:t>
      </w:r>
      <w:r w:rsidRPr="009C708A">
        <w:rPr>
          <w:i/>
          <w:iCs/>
          <w:lang w:val="es-ES" w:eastAsia="es-ES"/>
        </w:rPr>
        <w:t xml:space="preserve">supra, </w:t>
      </w:r>
      <w:r w:rsidRPr="009C708A">
        <w:rPr>
          <w:lang w:val="es-ES" w:eastAsia="es-ES"/>
        </w:rPr>
        <w:t>mediante su Acuerdo No. 7.</w:t>
      </w:r>
      <w:r w:rsidR="00DC752D" w:rsidRPr="009C708A">
        <w:rPr>
          <w:lang w:val="es-ES" w:eastAsia="es-ES"/>
        </w:rPr>
        <w:t>1.</w:t>
      </w:r>
      <w:r w:rsidRPr="009C708A">
        <w:rPr>
          <w:lang w:val="es-ES" w:eastAsia="es-ES"/>
        </w:rPr>
        <w:t xml:space="preserve">5 de su Sesión Ordinaria No. </w:t>
      </w:r>
      <w:r w:rsidR="00DC752D" w:rsidRPr="009C708A">
        <w:rPr>
          <w:lang w:val="es-ES" w:eastAsia="es-ES"/>
        </w:rPr>
        <w:t>26</w:t>
      </w:r>
      <w:r w:rsidRPr="009C708A">
        <w:rPr>
          <w:lang w:val="es-ES" w:eastAsia="es-ES"/>
        </w:rPr>
        <w:t>-201</w:t>
      </w:r>
      <w:r w:rsidR="00DC752D" w:rsidRPr="009C708A">
        <w:rPr>
          <w:lang w:val="es-ES" w:eastAsia="es-ES"/>
        </w:rPr>
        <w:t>6</w:t>
      </w:r>
      <w:r w:rsidRPr="009C708A">
        <w:rPr>
          <w:lang w:val="es-ES" w:eastAsia="es-ES"/>
        </w:rPr>
        <w:t xml:space="preserve"> del 18 de Ma</w:t>
      </w:r>
      <w:r w:rsidR="00DC752D" w:rsidRPr="009C708A">
        <w:rPr>
          <w:lang w:val="es-ES" w:eastAsia="es-ES"/>
        </w:rPr>
        <w:t>yo</w:t>
      </w:r>
      <w:r w:rsidRPr="009C708A">
        <w:rPr>
          <w:lang w:val="es-ES" w:eastAsia="es-ES"/>
        </w:rPr>
        <w:t xml:space="preserve"> del 201</w:t>
      </w:r>
      <w:r w:rsidR="00DC752D" w:rsidRPr="009C708A">
        <w:rPr>
          <w:lang w:val="es-ES" w:eastAsia="es-ES"/>
        </w:rPr>
        <w:t>6</w:t>
      </w:r>
      <w:r w:rsidRPr="009C708A">
        <w:rPr>
          <w:lang w:val="es-ES" w:eastAsia="es-ES"/>
        </w:rPr>
        <w:t xml:space="preserve">, la Junta Directiva del Consejo de Transporte Público acogió las Acciones incoadas por </w:t>
      </w:r>
      <w:r w:rsidR="00DC752D" w:rsidRPr="009C708A">
        <w:rPr>
          <w:lang w:val="es-ES" w:eastAsia="es-ES"/>
        </w:rPr>
        <w:t>la</w:t>
      </w:r>
      <w:r w:rsidRPr="009C708A">
        <w:rPr>
          <w:lang w:val="es-ES" w:eastAsia="es-ES"/>
        </w:rPr>
        <w:t xml:space="preserve"> Señor</w:t>
      </w:r>
      <w:r w:rsidR="00DC752D" w:rsidRPr="009C708A">
        <w:rPr>
          <w:lang w:val="es-ES" w:eastAsia="es-ES"/>
        </w:rPr>
        <w:t xml:space="preserve">a </w:t>
      </w:r>
      <w:r w:rsidR="00BE773D">
        <w:rPr>
          <w:lang w:val="es-ES" w:eastAsia="es-ES"/>
        </w:rPr>
        <w:t>PM</w:t>
      </w:r>
      <w:r w:rsidR="00DC752D" w:rsidRPr="009C708A">
        <w:rPr>
          <w:lang w:val="es-ES" w:eastAsia="es-ES"/>
        </w:rPr>
        <w:t xml:space="preserve"> </w:t>
      </w:r>
      <w:r w:rsidRPr="009C708A">
        <w:rPr>
          <w:lang w:val="es-ES" w:eastAsia="es-ES"/>
        </w:rPr>
        <w:t xml:space="preserve">contra </w:t>
      </w:r>
      <w:r w:rsidR="00DC752D" w:rsidRPr="009C708A">
        <w:rPr>
          <w:lang w:val="es-ES" w:eastAsia="es-ES"/>
        </w:rPr>
        <w:t>el</w:t>
      </w:r>
      <w:r w:rsidRPr="009C708A">
        <w:rPr>
          <w:lang w:val="es-ES" w:eastAsia="es-ES"/>
        </w:rPr>
        <w:t xml:space="preserve"> Artículo No. 7.</w:t>
      </w:r>
      <w:r w:rsidR="009C708A" w:rsidRPr="009C708A">
        <w:rPr>
          <w:lang w:val="es-ES" w:eastAsia="es-ES"/>
        </w:rPr>
        <w:t>2.3</w:t>
      </w:r>
      <w:r w:rsidRPr="009C708A">
        <w:rPr>
          <w:lang w:val="es-ES" w:eastAsia="es-ES"/>
        </w:rPr>
        <w:t xml:space="preserve"> de su Sesión </w:t>
      </w:r>
      <w:r w:rsidR="009C708A" w:rsidRPr="009C708A">
        <w:rPr>
          <w:lang w:val="es-ES" w:eastAsia="es-ES"/>
        </w:rPr>
        <w:t>O</w:t>
      </w:r>
      <w:r w:rsidRPr="009C708A">
        <w:rPr>
          <w:lang w:val="es-ES" w:eastAsia="es-ES"/>
        </w:rPr>
        <w:t xml:space="preserve">rdinaria No. </w:t>
      </w:r>
      <w:r w:rsidR="009C708A" w:rsidRPr="009C708A">
        <w:rPr>
          <w:lang w:val="es-ES" w:eastAsia="es-ES"/>
        </w:rPr>
        <w:t>37</w:t>
      </w:r>
      <w:r w:rsidRPr="009C708A">
        <w:rPr>
          <w:lang w:val="es-ES" w:eastAsia="es-ES"/>
        </w:rPr>
        <w:t>-201</w:t>
      </w:r>
      <w:r w:rsidR="009C708A" w:rsidRPr="009C708A">
        <w:rPr>
          <w:lang w:val="es-ES" w:eastAsia="es-ES"/>
        </w:rPr>
        <w:t>5</w:t>
      </w:r>
      <w:r w:rsidRPr="009C708A">
        <w:rPr>
          <w:lang w:val="es-ES" w:eastAsia="es-ES"/>
        </w:rPr>
        <w:t xml:space="preserve"> y</w:t>
      </w:r>
      <w:r w:rsidR="009C708A" w:rsidRPr="009C708A">
        <w:rPr>
          <w:lang w:val="es-ES" w:eastAsia="es-ES"/>
        </w:rPr>
        <w:t xml:space="preserve"> ORDENÓ A LA DIRECCIÓN DE ASUNTOS JURÍDICOS QUE SE CONOZCA NUEVAMENTE SUS GESTIONES PRESENTADAS SOBRE EL TRASPASO DE LA CONCESIÓN TG-.</w:t>
      </w:r>
    </w:p>
    <w:p w:rsidR="0099797C" w:rsidRDefault="0099797C" w:rsidP="0099797C">
      <w:pPr>
        <w:pStyle w:val="Sinespaciado"/>
        <w:jc w:val="both"/>
        <w:rPr>
          <w:lang w:val="es-ES" w:eastAsia="es-ES"/>
        </w:rPr>
      </w:pPr>
    </w:p>
    <w:p w:rsidR="00D63F1B" w:rsidRPr="009C708A" w:rsidRDefault="00D63F1B" w:rsidP="0099797C">
      <w:pPr>
        <w:pStyle w:val="Sinespaciado"/>
        <w:jc w:val="both"/>
        <w:rPr>
          <w:lang w:val="es-ES" w:eastAsia="es-ES"/>
        </w:rPr>
      </w:pPr>
      <w:r w:rsidRPr="009C708A">
        <w:rPr>
          <w:lang w:val="es-ES" w:eastAsia="es-ES"/>
        </w:rPr>
        <w:t>Conforme lo anterior, se ha satisfecho ya lo pretendido por l</w:t>
      </w:r>
      <w:r w:rsidR="004D4FA2">
        <w:rPr>
          <w:lang w:val="es-ES" w:eastAsia="es-ES"/>
        </w:rPr>
        <w:t>a</w:t>
      </w:r>
      <w:r w:rsidRPr="009C708A">
        <w:rPr>
          <w:lang w:val="es-ES" w:eastAsia="es-ES"/>
        </w:rPr>
        <w:t xml:space="preserve"> Interesad</w:t>
      </w:r>
      <w:r w:rsidR="004D4FA2">
        <w:rPr>
          <w:lang w:val="es-ES" w:eastAsia="es-ES"/>
        </w:rPr>
        <w:t>a</w:t>
      </w:r>
      <w:r w:rsidRPr="009C708A">
        <w:rPr>
          <w:lang w:val="es-ES" w:eastAsia="es-ES"/>
        </w:rPr>
        <w:t>/Recurrente, mediante las acciones que incoara. Determinándose así la no necesidad de la Apelación de marras y su Falta de Interés Actual. Situación real ante la cual la Acción Recursiva que se ha elevado y que se atiende por este medio deviene en improcedente. En cuanto a lo anterior el autor y conocido tratadista jurídico, José Chiovenda, muy claramente nos indica:</w:t>
      </w:r>
    </w:p>
    <w:p w:rsidR="0099797C" w:rsidRDefault="0099797C" w:rsidP="0099797C">
      <w:pPr>
        <w:pStyle w:val="Sinespaciado"/>
        <w:jc w:val="both"/>
        <w:rPr>
          <w:lang w:val="es-ES" w:eastAsia="es-ES"/>
        </w:rPr>
      </w:pPr>
    </w:p>
    <w:p w:rsidR="00D63F1B" w:rsidRPr="009C708A" w:rsidRDefault="009C708A" w:rsidP="0099797C">
      <w:pPr>
        <w:pStyle w:val="Sinespaciado"/>
        <w:jc w:val="both"/>
        <w:rPr>
          <w:lang w:val="es-ES" w:eastAsia="es-ES"/>
        </w:rPr>
      </w:pPr>
      <w:r w:rsidRPr="009C708A">
        <w:rPr>
          <w:lang w:val="es-ES" w:eastAsia="es-ES"/>
        </w:rPr>
        <w:t>…”En t</w:t>
      </w:r>
      <w:r w:rsidR="00D63F1B" w:rsidRPr="009C708A">
        <w:rPr>
          <w:lang w:val="es-ES" w:eastAsia="es-ES"/>
        </w:rPr>
        <w:t xml:space="preserve">odo proceso, existen los presupuestos de fondo, relacionados con el derecho tutelar de la pretensión, la legitimación en la causa y </w:t>
      </w:r>
      <w:r w:rsidR="00D63F1B" w:rsidRPr="009C708A">
        <w:rPr>
          <w:bCs/>
          <w:lang w:val="es-ES" w:eastAsia="es-ES"/>
        </w:rPr>
        <w:t xml:space="preserve">el </w:t>
      </w:r>
      <w:r w:rsidR="00D63F1B" w:rsidRPr="009C708A">
        <w:rPr>
          <w:bCs/>
          <w:u w:val="single"/>
          <w:lang w:val="es-ES" w:eastAsia="es-ES"/>
        </w:rPr>
        <w:t>interés actual.</w:t>
      </w:r>
      <w:r w:rsidR="00D63F1B" w:rsidRPr="009C708A">
        <w:rPr>
          <w:bCs/>
          <w:lang w:val="es-ES" w:eastAsia="es-ES"/>
        </w:rPr>
        <w:t xml:space="preserve"> Sí es entendido que una acción deviene en frustránea cuando falta cualquiera de los presupuestos de fondo: </w:t>
      </w:r>
      <w:r w:rsidR="00D63F1B" w:rsidRPr="009C708A">
        <w:rPr>
          <w:lang w:val="es-ES" w:eastAsia="es-ES"/>
        </w:rPr>
        <w:t xml:space="preserve">derecho real o personal, </w:t>
      </w:r>
      <w:r w:rsidR="00D63F1B" w:rsidRPr="009C708A">
        <w:rPr>
          <w:bCs/>
          <w:lang w:val="es-ES" w:eastAsia="es-ES"/>
        </w:rPr>
        <w:t xml:space="preserve">interés actual </w:t>
      </w:r>
      <w:r w:rsidR="00D63F1B" w:rsidRPr="009C708A">
        <w:rPr>
          <w:lang w:val="es-ES" w:eastAsia="es-ES"/>
        </w:rPr>
        <w:t xml:space="preserve">y legitimación. En las causas sometidas a su conocimiento, el Juez está obligado a realizar, incluso, en forma oficiosa, los presupuestos de toda demanda, a saber: derecho, legitimación (activa o pasiva) y el interés actual."... (Chiovenda, José: </w:t>
      </w:r>
      <w:r w:rsidR="00D63F1B" w:rsidRPr="009C708A">
        <w:rPr>
          <w:bCs/>
          <w:i/>
          <w:iCs/>
          <w:u w:val="single"/>
          <w:lang w:val="es-ES" w:eastAsia="es-ES"/>
        </w:rPr>
        <w:t>Principios de Derecho Procesal Civil,</w:t>
      </w:r>
      <w:r w:rsidR="00D63F1B" w:rsidRPr="009C708A">
        <w:rPr>
          <w:lang w:val="es-ES" w:eastAsia="es-ES"/>
        </w:rPr>
        <w:t xml:space="preserve"> Tomo </w:t>
      </w:r>
      <w:r w:rsidR="00D63F1B" w:rsidRPr="009C708A">
        <w:rPr>
          <w:bCs/>
          <w:lang w:val="es-ES" w:eastAsia="es-ES"/>
        </w:rPr>
        <w:t xml:space="preserve">I, </w:t>
      </w:r>
      <w:r w:rsidR="00D63F1B" w:rsidRPr="009C708A">
        <w:rPr>
          <w:lang w:val="es-ES" w:eastAsia="es-ES"/>
        </w:rPr>
        <w:t>Pág. 178).</w:t>
      </w:r>
    </w:p>
    <w:p w:rsidR="0099797C" w:rsidRDefault="0099797C" w:rsidP="0099797C">
      <w:pPr>
        <w:pStyle w:val="Sinespaciado"/>
        <w:jc w:val="both"/>
        <w:rPr>
          <w:lang w:val="es-ES" w:eastAsia="es-ES"/>
        </w:rPr>
      </w:pPr>
    </w:p>
    <w:p w:rsidR="0099797C" w:rsidRDefault="00D63F1B" w:rsidP="0099797C">
      <w:pPr>
        <w:pStyle w:val="Sinespaciado"/>
        <w:jc w:val="both"/>
        <w:rPr>
          <w:lang w:val="es-ES" w:eastAsia="es-ES"/>
        </w:rPr>
      </w:pPr>
      <w:r w:rsidRPr="009C708A">
        <w:rPr>
          <w:lang w:val="es-ES" w:eastAsia="es-ES"/>
        </w:rPr>
        <w:t xml:space="preserve">Y nuestro Jurista el Dr. Eduardo Ortiz </w:t>
      </w:r>
      <w:proofErr w:type="spellStart"/>
      <w:r w:rsidRPr="009C708A">
        <w:rPr>
          <w:lang w:val="es-ES" w:eastAsia="es-ES"/>
        </w:rPr>
        <w:t>Ortiz</w:t>
      </w:r>
      <w:proofErr w:type="spellEnd"/>
      <w:r w:rsidRPr="009C708A">
        <w:rPr>
          <w:lang w:val="es-ES" w:eastAsia="es-ES"/>
        </w:rPr>
        <w:t xml:space="preserve">, en su TESIS DE DERECHO </w:t>
      </w:r>
      <w:r w:rsidR="0099797C">
        <w:rPr>
          <w:lang w:val="es-ES" w:eastAsia="es-ES"/>
        </w:rPr>
        <w:t>ADMINISTRATIVO, Tomo II, señala</w:t>
      </w:r>
    </w:p>
    <w:p w:rsidR="0099797C" w:rsidRDefault="0099797C" w:rsidP="0099797C">
      <w:pPr>
        <w:pStyle w:val="Sinespaciado"/>
        <w:jc w:val="both"/>
        <w:rPr>
          <w:spacing w:val="-3"/>
          <w:lang w:val="es-ES" w:eastAsia="es-ES"/>
        </w:rPr>
      </w:pPr>
    </w:p>
    <w:p w:rsidR="00D63F1B" w:rsidRPr="0099797C" w:rsidRDefault="00D63F1B" w:rsidP="0099797C">
      <w:pPr>
        <w:pStyle w:val="Sinespaciado"/>
        <w:ind w:left="567" w:right="616"/>
        <w:jc w:val="both"/>
        <w:rPr>
          <w:b/>
          <w:lang w:val="es-ES" w:eastAsia="es-ES"/>
        </w:rPr>
      </w:pPr>
      <w:r w:rsidRPr="0099797C">
        <w:rPr>
          <w:b/>
          <w:spacing w:val="-3"/>
          <w:lang w:val="es-ES" w:eastAsia="es-ES"/>
        </w:rPr>
        <w:t xml:space="preserve">b) El interés </w:t>
      </w:r>
      <w:r w:rsidRPr="0099797C">
        <w:rPr>
          <w:b/>
          <w:bCs/>
          <w:spacing w:val="-3"/>
          <w:lang w:val="es-ES" w:eastAsia="es-ES"/>
        </w:rPr>
        <w:t>debe ser actual</w:t>
      </w:r>
    </w:p>
    <w:p w:rsidR="00D63F1B" w:rsidRPr="009C708A" w:rsidRDefault="00D63F1B" w:rsidP="0099797C">
      <w:pPr>
        <w:pStyle w:val="Sinespaciado"/>
        <w:ind w:left="567" w:right="616"/>
        <w:jc w:val="both"/>
        <w:rPr>
          <w:spacing w:val="-4"/>
          <w:lang w:val="es-ES" w:eastAsia="es-ES"/>
        </w:rPr>
      </w:pPr>
      <w:r w:rsidRPr="009C708A">
        <w:rPr>
          <w:spacing w:val="-4"/>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rsidR="009C708A" w:rsidRDefault="009C708A" w:rsidP="0099797C">
      <w:pPr>
        <w:pStyle w:val="Sinespaciado"/>
        <w:jc w:val="both"/>
        <w:rPr>
          <w:iCs/>
          <w:spacing w:val="9"/>
          <w:lang w:val="es-ES" w:eastAsia="es-ES"/>
        </w:rPr>
      </w:pPr>
    </w:p>
    <w:p w:rsidR="009C708A" w:rsidRDefault="009C708A" w:rsidP="0099797C">
      <w:pPr>
        <w:pStyle w:val="Sinespaciado"/>
        <w:jc w:val="both"/>
        <w:rPr>
          <w:iCs/>
          <w:spacing w:val="9"/>
          <w:lang w:val="es-ES" w:eastAsia="es-ES"/>
        </w:rPr>
      </w:pPr>
    </w:p>
    <w:p w:rsidR="00D63F1B" w:rsidRDefault="0099797C" w:rsidP="0099797C">
      <w:pPr>
        <w:pStyle w:val="Sinespaciado"/>
        <w:jc w:val="center"/>
        <w:rPr>
          <w:b/>
          <w:i/>
          <w:iCs/>
          <w:spacing w:val="9"/>
          <w:lang w:val="es-ES" w:eastAsia="es-ES"/>
        </w:rPr>
      </w:pPr>
      <w:r>
        <w:rPr>
          <w:b/>
          <w:i/>
          <w:iCs/>
          <w:spacing w:val="9"/>
          <w:lang w:val="es-ES" w:eastAsia="es-ES"/>
        </w:rPr>
        <w:t>Por Tanto</w:t>
      </w:r>
    </w:p>
    <w:p w:rsidR="0099797C" w:rsidRPr="0099797C" w:rsidRDefault="0099797C" w:rsidP="0099797C">
      <w:pPr>
        <w:pStyle w:val="Sinespaciado"/>
        <w:jc w:val="center"/>
        <w:rPr>
          <w:b/>
          <w:i/>
          <w:iCs/>
          <w:spacing w:val="9"/>
          <w:lang w:val="es-ES" w:eastAsia="es-ES"/>
        </w:rPr>
      </w:pPr>
    </w:p>
    <w:p w:rsidR="00D63F1B" w:rsidRDefault="009C708A" w:rsidP="0099797C">
      <w:pPr>
        <w:pStyle w:val="Sinespaciado"/>
        <w:jc w:val="both"/>
        <w:rPr>
          <w:lang w:val="es-ES" w:eastAsia="es-ES"/>
        </w:rPr>
      </w:pPr>
      <w:r w:rsidRPr="0099797C">
        <w:rPr>
          <w:b/>
          <w:spacing w:val="9"/>
          <w:lang w:val="es-ES" w:eastAsia="es-ES"/>
        </w:rPr>
        <w:t>I</w:t>
      </w:r>
      <w:r w:rsidR="00D63F1B" w:rsidRPr="0099797C">
        <w:rPr>
          <w:b/>
          <w:spacing w:val="9"/>
          <w:lang w:val="es-ES" w:eastAsia="es-ES"/>
        </w:rPr>
        <w:t>.-</w:t>
      </w:r>
      <w:r w:rsidR="00D63F1B" w:rsidRPr="009C708A">
        <w:rPr>
          <w:spacing w:val="9"/>
          <w:lang w:val="es-ES" w:eastAsia="es-ES"/>
        </w:rPr>
        <w:tab/>
        <w:t xml:space="preserve">Conforme lo expresado </w:t>
      </w:r>
      <w:r w:rsidR="00D63F1B" w:rsidRPr="009C708A">
        <w:rPr>
          <w:i/>
          <w:iCs/>
          <w:spacing w:val="9"/>
          <w:lang w:val="es-ES" w:eastAsia="es-ES"/>
        </w:rPr>
        <w:t xml:space="preserve">supra, </w:t>
      </w:r>
      <w:r w:rsidR="00D63F1B" w:rsidRPr="009C708A">
        <w:rPr>
          <w:spacing w:val="9"/>
          <w:lang w:val="es-ES" w:eastAsia="es-ES"/>
        </w:rPr>
        <w:t xml:space="preserve">se determina como MAL ELEVADO y como Improcedente el trámite del RECURSO DE APELACIÓN en subsidio interpuesto </w:t>
      </w:r>
      <w:r w:rsidRPr="009C708A">
        <w:rPr>
          <w:spacing w:val="9"/>
          <w:lang w:val="es-ES" w:eastAsia="es-ES"/>
        </w:rPr>
        <w:t xml:space="preserve">por </w:t>
      </w:r>
      <w:r w:rsidR="00BE773D">
        <w:rPr>
          <w:lang w:val="es-ES" w:eastAsia="es-ES"/>
        </w:rPr>
        <w:t>JFPM</w:t>
      </w:r>
      <w:r w:rsidRPr="009C708A">
        <w:rPr>
          <w:bCs/>
          <w:lang w:val="es-ES" w:eastAsia="es-ES"/>
        </w:rPr>
        <w:t xml:space="preserve">, </w:t>
      </w:r>
      <w:r w:rsidRPr="009C708A">
        <w:rPr>
          <w:lang w:val="es-ES" w:eastAsia="es-ES"/>
        </w:rPr>
        <w:t xml:space="preserve">portadora de la cédula de residencia número </w:t>
      </w:r>
      <w:r w:rsidR="00BE773D">
        <w:rPr>
          <w:lang w:val="es-ES" w:eastAsia="es-ES"/>
        </w:rPr>
        <w:t>…</w:t>
      </w:r>
      <w:r w:rsidRPr="009C708A">
        <w:rPr>
          <w:lang w:val="es-ES" w:eastAsia="es-ES"/>
        </w:rPr>
        <w:t>, en contra del Acuerdo No. 7.2.3 de la Sesión Ordinaria 37-2015 de fecha 1 de Julio del 2015 de la Junta Directiva del Consejo de Transporte Público.</w:t>
      </w:r>
    </w:p>
    <w:p w:rsidR="0099797C" w:rsidRPr="009C708A" w:rsidRDefault="0099797C" w:rsidP="0099797C">
      <w:pPr>
        <w:pStyle w:val="Sinespaciado"/>
        <w:jc w:val="both"/>
        <w:rPr>
          <w:spacing w:val="9"/>
          <w:lang w:val="es-ES" w:eastAsia="es-ES"/>
        </w:rPr>
      </w:pPr>
    </w:p>
    <w:p w:rsidR="00D63F1B" w:rsidRPr="009C708A" w:rsidRDefault="00D63F1B" w:rsidP="0099797C">
      <w:pPr>
        <w:pStyle w:val="Sinespaciado"/>
        <w:jc w:val="both"/>
        <w:rPr>
          <w:i/>
          <w:iCs/>
          <w:lang w:val="es-ES" w:eastAsia="es-ES"/>
        </w:rPr>
      </w:pPr>
      <w:r w:rsidRPr="0099797C">
        <w:rPr>
          <w:b/>
          <w:lang w:val="es-ES" w:eastAsia="es-ES"/>
        </w:rPr>
        <w:t>II.-</w:t>
      </w:r>
      <w:r w:rsidRPr="009C708A">
        <w:rPr>
          <w:lang w:val="es-ES" w:eastAsia="es-ES"/>
        </w:rPr>
        <w:t xml:space="preserve"> </w:t>
      </w:r>
      <w:r w:rsidR="0099797C">
        <w:rPr>
          <w:lang w:val="es-ES" w:eastAsia="es-ES"/>
        </w:rPr>
        <w:tab/>
      </w:r>
      <w:r w:rsidRPr="009C708A">
        <w:rPr>
          <w:lang w:val="es-ES" w:eastAsia="es-ES"/>
        </w:rPr>
        <w:t xml:space="preserve">Por carecer la presente resolución de ulterior recurso en sede administrativa, de conformidad con los artículos 16 y 22, inciso c), de la Ley 7969, </w:t>
      </w:r>
      <w:r w:rsidRPr="009C708A">
        <w:rPr>
          <w:i/>
          <w:iCs/>
          <w:lang w:val="es-ES" w:eastAsia="es-ES"/>
        </w:rPr>
        <w:t>se da por agotada la vía administrativa.</w:t>
      </w:r>
    </w:p>
    <w:p w:rsidR="00D63F1B" w:rsidRPr="009C708A" w:rsidRDefault="00D63F1B" w:rsidP="0099797C">
      <w:pPr>
        <w:pStyle w:val="Sinespaciado"/>
        <w:jc w:val="both"/>
        <w:rPr>
          <w:bCs/>
          <w:lang w:eastAsia="es-CR"/>
        </w:rPr>
      </w:pPr>
    </w:p>
    <w:p w:rsidR="00D63F1B" w:rsidRPr="009C708A" w:rsidRDefault="00D63F1B" w:rsidP="0099797C">
      <w:pPr>
        <w:pStyle w:val="Sinespaciado"/>
        <w:jc w:val="both"/>
        <w:rPr>
          <w:lang w:val="es-ES_tradnl" w:eastAsia="es-CR"/>
        </w:rPr>
      </w:pPr>
      <w:r w:rsidRPr="0099797C">
        <w:rPr>
          <w:b/>
          <w:lang w:val="es-ES_tradnl" w:eastAsia="es-CR"/>
        </w:rPr>
        <w:t>III.-</w:t>
      </w:r>
      <w:r w:rsidRPr="009C708A">
        <w:rPr>
          <w:lang w:val="es-ES_tradnl" w:eastAsia="es-CR"/>
        </w:rPr>
        <w:tab/>
        <w:t>Rige a partir de su Notificación.</w:t>
      </w:r>
    </w:p>
    <w:p w:rsidR="00D63F1B" w:rsidRPr="009C708A" w:rsidRDefault="00D63F1B" w:rsidP="0099797C">
      <w:pPr>
        <w:pStyle w:val="Sinespaciado"/>
        <w:jc w:val="both"/>
        <w:rPr>
          <w:lang w:val="es-MX" w:eastAsia="es-ES"/>
        </w:rPr>
      </w:pPr>
    </w:p>
    <w:p w:rsidR="00D63F1B" w:rsidRPr="0099797C" w:rsidRDefault="00D63F1B" w:rsidP="0099797C">
      <w:pPr>
        <w:pStyle w:val="Sinespaciado"/>
        <w:jc w:val="both"/>
        <w:rPr>
          <w:b/>
          <w:i/>
          <w:lang w:val="es-MX" w:eastAsia="es-ES"/>
        </w:rPr>
      </w:pPr>
      <w:r w:rsidRPr="0099797C">
        <w:rPr>
          <w:b/>
          <w:i/>
          <w:lang w:val="es-MX" w:eastAsia="es-ES"/>
        </w:rPr>
        <w:t>NOTIFIQUESE.-</w:t>
      </w:r>
    </w:p>
    <w:p w:rsidR="00D63F1B" w:rsidRPr="009C708A" w:rsidRDefault="00D63F1B" w:rsidP="0099797C">
      <w:pPr>
        <w:pStyle w:val="Sinespaciado"/>
        <w:jc w:val="both"/>
        <w:rPr>
          <w:lang w:eastAsia="es-ES"/>
        </w:rPr>
      </w:pPr>
    </w:p>
    <w:p w:rsidR="00D63F1B" w:rsidRPr="009C708A" w:rsidRDefault="00D63F1B" w:rsidP="0099797C">
      <w:pPr>
        <w:pStyle w:val="Sinespaciado"/>
        <w:jc w:val="both"/>
        <w:rPr>
          <w:rFonts w:eastAsiaTheme="minorEastAsia"/>
          <w:lang w:val="en-US" w:eastAsia="es-CR"/>
        </w:rPr>
      </w:pPr>
    </w:p>
    <w:p w:rsidR="00D63F1B" w:rsidRPr="009C708A" w:rsidRDefault="00D63F1B" w:rsidP="0099797C">
      <w:pPr>
        <w:pStyle w:val="Sinespaciado"/>
        <w:jc w:val="center"/>
        <w:rPr>
          <w:lang w:val="es-ES_tradnl" w:eastAsia="es-CR"/>
        </w:rPr>
      </w:pPr>
    </w:p>
    <w:p w:rsidR="00D63F1B" w:rsidRPr="009C708A" w:rsidRDefault="00D63F1B" w:rsidP="0099797C">
      <w:pPr>
        <w:pStyle w:val="Sinespaciado"/>
        <w:jc w:val="center"/>
        <w:rPr>
          <w:rFonts w:eastAsiaTheme="majorEastAsia"/>
          <w:lang w:val="pt-BR" w:eastAsia="es-CR"/>
        </w:rPr>
      </w:pPr>
      <w:r w:rsidRPr="009C708A">
        <w:rPr>
          <w:rFonts w:eastAsiaTheme="majorEastAsia"/>
          <w:lang w:val="pt-BR" w:eastAsia="es-CR"/>
        </w:rPr>
        <w:t xml:space="preserve">Lic. Carlos Miguel </w:t>
      </w:r>
      <w:proofErr w:type="spellStart"/>
      <w:r w:rsidRPr="009C708A">
        <w:rPr>
          <w:rFonts w:eastAsiaTheme="majorEastAsia"/>
          <w:lang w:val="pt-BR" w:eastAsia="es-CR"/>
        </w:rPr>
        <w:t>Portuguez</w:t>
      </w:r>
      <w:proofErr w:type="spellEnd"/>
      <w:r w:rsidRPr="009C708A">
        <w:rPr>
          <w:rFonts w:eastAsiaTheme="majorEastAsia"/>
          <w:lang w:val="pt-BR" w:eastAsia="es-CR"/>
        </w:rPr>
        <w:t xml:space="preserve"> </w:t>
      </w:r>
      <w:proofErr w:type="spellStart"/>
      <w:r w:rsidRPr="009C708A">
        <w:rPr>
          <w:rFonts w:eastAsiaTheme="majorEastAsia"/>
          <w:lang w:val="pt-BR" w:eastAsia="es-CR"/>
        </w:rPr>
        <w:t>Méndez</w:t>
      </w:r>
      <w:proofErr w:type="spellEnd"/>
    </w:p>
    <w:p w:rsidR="00D63F1B" w:rsidRPr="0099797C" w:rsidRDefault="00D63F1B" w:rsidP="0099797C">
      <w:pPr>
        <w:pStyle w:val="Sinespaciado"/>
        <w:jc w:val="center"/>
        <w:rPr>
          <w:b/>
          <w:lang w:val="es-ES_tradnl" w:eastAsia="es-CR"/>
        </w:rPr>
      </w:pPr>
      <w:r w:rsidRPr="0099797C">
        <w:rPr>
          <w:b/>
          <w:lang w:val="es-ES_tradnl" w:eastAsia="es-CR"/>
        </w:rPr>
        <w:t>PRESIDENTE</w:t>
      </w:r>
    </w:p>
    <w:p w:rsidR="00D63F1B" w:rsidRPr="009C708A" w:rsidRDefault="00D63F1B" w:rsidP="0099797C">
      <w:pPr>
        <w:pStyle w:val="Sinespaciado"/>
        <w:jc w:val="center"/>
        <w:rPr>
          <w:lang w:val="es-ES_tradnl" w:eastAsia="es-CR"/>
        </w:rPr>
      </w:pPr>
    </w:p>
    <w:p w:rsidR="00D63F1B" w:rsidRPr="009C708A" w:rsidRDefault="00D63F1B" w:rsidP="0099797C">
      <w:pPr>
        <w:pStyle w:val="Sinespaciado"/>
        <w:jc w:val="center"/>
        <w:rPr>
          <w:rFonts w:eastAsiaTheme="minorEastAsia"/>
          <w:lang w:val="en-US" w:eastAsia="es-CR"/>
        </w:rPr>
      </w:pPr>
    </w:p>
    <w:p w:rsidR="00D63F1B" w:rsidRDefault="00D63F1B" w:rsidP="0099797C">
      <w:pPr>
        <w:pStyle w:val="Sinespaciado"/>
        <w:jc w:val="center"/>
        <w:rPr>
          <w:rFonts w:eastAsiaTheme="minorEastAsia"/>
          <w:lang w:val="en-US" w:eastAsia="es-CR"/>
        </w:rPr>
      </w:pPr>
    </w:p>
    <w:p w:rsidR="009C708A" w:rsidRPr="009C708A" w:rsidRDefault="009C708A" w:rsidP="0099797C">
      <w:pPr>
        <w:pStyle w:val="Sinespaciado"/>
        <w:jc w:val="center"/>
        <w:rPr>
          <w:rFonts w:eastAsiaTheme="minorEastAsia"/>
          <w:lang w:val="en-US" w:eastAsia="es-CR"/>
        </w:rPr>
      </w:pPr>
    </w:p>
    <w:p w:rsidR="00D63F1B" w:rsidRPr="009C708A" w:rsidRDefault="00D63F1B" w:rsidP="0099797C">
      <w:pPr>
        <w:pStyle w:val="Sinespaciado"/>
        <w:jc w:val="center"/>
        <w:rPr>
          <w:rFonts w:eastAsiaTheme="majorEastAsia"/>
          <w:lang w:val="es-ES_tradnl" w:eastAsia="es-CR"/>
        </w:rPr>
      </w:pPr>
      <w:r w:rsidRPr="009C708A">
        <w:rPr>
          <w:rFonts w:eastAsiaTheme="majorEastAsia"/>
          <w:lang w:val="es-ES_tradnl" w:eastAsia="es-CR"/>
        </w:rPr>
        <w:t>Lic.  Mario Quesada Aguirre</w:t>
      </w:r>
      <w:r w:rsidRPr="009C708A">
        <w:rPr>
          <w:rFonts w:eastAsiaTheme="majorEastAsia"/>
          <w:lang w:val="es-ES_tradnl" w:eastAsia="es-CR"/>
        </w:rPr>
        <w:tab/>
      </w:r>
      <w:r w:rsidRPr="009C708A">
        <w:rPr>
          <w:rFonts w:eastAsiaTheme="majorEastAsia"/>
          <w:lang w:val="es-ES_tradnl" w:eastAsia="es-CR"/>
        </w:rPr>
        <w:tab/>
        <w:t xml:space="preserve">               Licda. Marta Luz Pérez Peláez</w:t>
      </w:r>
    </w:p>
    <w:p w:rsidR="00D63F1B" w:rsidRPr="0099797C" w:rsidRDefault="0099797C" w:rsidP="0099797C">
      <w:pPr>
        <w:pStyle w:val="Sinespaciado"/>
        <w:ind w:left="708" w:firstLine="708"/>
        <w:rPr>
          <w:b/>
          <w:lang w:val="es-ES_tradnl" w:eastAsia="es-CR"/>
        </w:rPr>
      </w:pPr>
      <w:r>
        <w:rPr>
          <w:b/>
          <w:lang w:val="es-ES_tradnl" w:eastAsia="es-CR"/>
        </w:rPr>
        <w:t xml:space="preserve">           </w:t>
      </w:r>
      <w:r w:rsidR="00D63F1B" w:rsidRPr="0099797C">
        <w:rPr>
          <w:b/>
          <w:lang w:val="es-ES_tradnl" w:eastAsia="es-CR"/>
        </w:rPr>
        <w:t xml:space="preserve">JUEZ </w:t>
      </w:r>
      <w:r w:rsidR="00D63F1B" w:rsidRPr="0099797C">
        <w:rPr>
          <w:b/>
          <w:lang w:val="es-ES_tradnl" w:eastAsia="es-CR"/>
        </w:rPr>
        <w:tab/>
      </w:r>
      <w:r w:rsidR="00D63F1B" w:rsidRPr="0099797C">
        <w:rPr>
          <w:b/>
          <w:lang w:val="es-ES_tradnl" w:eastAsia="es-CR"/>
        </w:rPr>
        <w:tab/>
      </w:r>
      <w:r w:rsidR="00D63F1B" w:rsidRPr="0099797C">
        <w:rPr>
          <w:b/>
          <w:lang w:val="es-ES_tradnl" w:eastAsia="es-CR"/>
        </w:rPr>
        <w:tab/>
        <w:t xml:space="preserve">              </w:t>
      </w:r>
      <w:r>
        <w:rPr>
          <w:b/>
          <w:lang w:val="es-ES_tradnl" w:eastAsia="es-CR"/>
        </w:rPr>
        <w:t xml:space="preserve">  </w:t>
      </w:r>
      <w:r w:rsidR="00D63F1B" w:rsidRPr="0099797C">
        <w:rPr>
          <w:b/>
          <w:lang w:val="es-ES_tradnl" w:eastAsia="es-CR"/>
        </w:rPr>
        <w:t xml:space="preserve">           </w:t>
      </w:r>
      <w:r w:rsidR="00D63F1B" w:rsidRPr="0099797C">
        <w:rPr>
          <w:b/>
          <w:lang w:val="es-ES_tradnl" w:eastAsia="es-CR"/>
        </w:rPr>
        <w:tab/>
        <w:t xml:space="preserve">            JUEZA</w:t>
      </w:r>
    </w:p>
    <w:p w:rsidR="0005617F" w:rsidRPr="009C708A" w:rsidRDefault="0005617F" w:rsidP="0099797C">
      <w:pPr>
        <w:pStyle w:val="Sinespaciado"/>
        <w:jc w:val="both"/>
      </w:pPr>
    </w:p>
    <w:p w:rsidR="009C708A" w:rsidRDefault="009C708A" w:rsidP="0099797C">
      <w:pPr>
        <w:pStyle w:val="Sinespaciado"/>
        <w:jc w:val="both"/>
      </w:pPr>
    </w:p>
    <w:p w:rsidR="005E5ED4" w:rsidRPr="005E5ED4" w:rsidRDefault="005E5ED4" w:rsidP="005E5ED4">
      <w:pPr>
        <w:rPr>
          <w:rFonts w:eastAsia="Times New Roman"/>
          <w:lang w:eastAsia="es-ES"/>
        </w:rPr>
      </w:pPr>
      <w:bookmarkStart w:id="0" w:name="_GoBack"/>
      <w:bookmarkEnd w:id="0"/>
    </w:p>
    <w:p w:rsidR="001D1447" w:rsidRPr="009C708A" w:rsidRDefault="001D1447" w:rsidP="0099797C">
      <w:pPr>
        <w:pStyle w:val="Sinespaciado"/>
        <w:jc w:val="both"/>
      </w:pPr>
    </w:p>
    <w:sectPr w:rsidR="001D1447" w:rsidRPr="009C708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2D" w:rsidRDefault="00597A2D">
      <w:pPr>
        <w:spacing w:after="0" w:line="240" w:lineRule="auto"/>
      </w:pPr>
      <w:r>
        <w:separator/>
      </w:r>
    </w:p>
  </w:endnote>
  <w:endnote w:type="continuationSeparator" w:id="0">
    <w:p w:rsidR="00597A2D" w:rsidRDefault="0059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0E2" w:rsidRPr="003060E2" w:rsidRDefault="00597A2D">
    <w:pPr>
      <w:pStyle w:val="Piedepgina"/>
      <w:jc w:val="right"/>
      <w:rPr>
        <w:b/>
        <w:sz w:val="24"/>
        <w:szCs w:val="24"/>
      </w:rPr>
    </w:pPr>
  </w:p>
  <w:p w:rsidR="003060E2" w:rsidRDefault="00597A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2D" w:rsidRDefault="00597A2D">
      <w:pPr>
        <w:spacing w:after="0" w:line="240" w:lineRule="auto"/>
      </w:pPr>
      <w:r>
        <w:separator/>
      </w:r>
    </w:p>
  </w:footnote>
  <w:footnote w:type="continuationSeparator" w:id="0">
    <w:p w:rsidR="00597A2D" w:rsidRDefault="00597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F1B"/>
    <w:rsid w:val="0005617F"/>
    <w:rsid w:val="000E206B"/>
    <w:rsid w:val="001C5A53"/>
    <w:rsid w:val="001D1447"/>
    <w:rsid w:val="003F18D9"/>
    <w:rsid w:val="004D4FA2"/>
    <w:rsid w:val="004D5023"/>
    <w:rsid w:val="004E22E4"/>
    <w:rsid w:val="00597A2D"/>
    <w:rsid w:val="005C6909"/>
    <w:rsid w:val="005D430A"/>
    <w:rsid w:val="005E5ED4"/>
    <w:rsid w:val="0063671E"/>
    <w:rsid w:val="0070732F"/>
    <w:rsid w:val="0086773E"/>
    <w:rsid w:val="0099797C"/>
    <w:rsid w:val="009C708A"/>
    <w:rsid w:val="009E762C"/>
    <w:rsid w:val="00A15029"/>
    <w:rsid w:val="00BE773D"/>
    <w:rsid w:val="00CC1465"/>
    <w:rsid w:val="00D63F1B"/>
    <w:rsid w:val="00DC75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CCD7F-C002-415D-87B3-CB3D98F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63F1B"/>
    <w:pPr>
      <w:tabs>
        <w:tab w:val="center" w:pos="4419"/>
        <w:tab w:val="right" w:pos="8838"/>
      </w:tabs>
      <w:spacing w:after="0" w:line="240" w:lineRule="auto"/>
    </w:pPr>
    <w:rPr>
      <w:rFonts w:ascii="Times New Roman" w:eastAsia="Times New Roman" w:hAnsi="Times New Roman" w:cs="Times New Roman"/>
      <w:sz w:val="20"/>
      <w:szCs w:val="20"/>
      <w:lang w:val="es-ES_tradnl" w:eastAsia="es-CR"/>
    </w:rPr>
  </w:style>
  <w:style w:type="character" w:customStyle="1" w:styleId="PiedepginaCar">
    <w:name w:val="Pie de página Car"/>
    <w:basedOn w:val="Fuentedeprrafopredeter"/>
    <w:link w:val="Piedepgina"/>
    <w:uiPriority w:val="99"/>
    <w:rsid w:val="00D63F1B"/>
    <w:rPr>
      <w:rFonts w:ascii="Times New Roman" w:eastAsia="Times New Roman" w:hAnsi="Times New Roman" w:cs="Times New Roman"/>
      <w:sz w:val="20"/>
      <w:szCs w:val="20"/>
      <w:lang w:val="es-ES_tradnl" w:eastAsia="es-CR"/>
    </w:rPr>
  </w:style>
  <w:style w:type="paragraph" w:customStyle="1" w:styleId="Default">
    <w:name w:val="Default"/>
    <w:rsid w:val="00D63F1B"/>
    <w:pPr>
      <w:autoSpaceDE w:val="0"/>
      <w:autoSpaceDN w:val="0"/>
      <w:adjustRightInd w:val="0"/>
      <w:spacing w:after="0" w:line="240" w:lineRule="auto"/>
    </w:pPr>
    <w:rPr>
      <w:rFonts w:ascii="Calibri" w:eastAsiaTheme="minorEastAsia" w:hAnsi="Calibri" w:cs="Calibri"/>
      <w:color w:val="000000"/>
      <w:sz w:val="24"/>
      <w:szCs w:val="24"/>
      <w:lang w:eastAsia="es-CR"/>
    </w:rPr>
  </w:style>
  <w:style w:type="paragraph" w:styleId="Encabezado">
    <w:name w:val="header"/>
    <w:basedOn w:val="Normal"/>
    <w:link w:val="EncabezadoCar"/>
    <w:uiPriority w:val="99"/>
    <w:unhideWhenUsed/>
    <w:rsid w:val="00DC75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52D"/>
  </w:style>
  <w:style w:type="paragraph" w:styleId="Sinespaciado">
    <w:name w:val="No Spacing"/>
    <w:link w:val="SinespaciadoCar"/>
    <w:uiPriority w:val="1"/>
    <w:qFormat/>
    <w:rsid w:val="0099797C"/>
    <w:pPr>
      <w:spacing w:after="0" w:line="240" w:lineRule="auto"/>
    </w:pPr>
  </w:style>
  <w:style w:type="paragraph" w:styleId="Textodeglobo">
    <w:name w:val="Balloon Text"/>
    <w:basedOn w:val="Normal"/>
    <w:link w:val="TextodegloboCar"/>
    <w:uiPriority w:val="99"/>
    <w:semiHidden/>
    <w:unhideWhenUsed/>
    <w:rsid w:val="004D4F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FA2"/>
    <w:rPr>
      <w:rFonts w:ascii="Segoe UI" w:hAnsi="Segoe UI" w:cs="Segoe UI"/>
      <w:sz w:val="18"/>
      <w:szCs w:val="18"/>
    </w:rPr>
  </w:style>
  <w:style w:type="character" w:customStyle="1" w:styleId="SinespaciadoCar">
    <w:name w:val="Sin espaciado Car"/>
    <w:basedOn w:val="Fuentedeprrafopredeter"/>
    <w:link w:val="Sinespaciado"/>
    <w:uiPriority w:val="1"/>
    <w:rsid w:val="001D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922</Words>
  <Characters>5075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2016-07-04T20:16:00Z</cp:lastPrinted>
  <dcterms:created xsi:type="dcterms:W3CDTF">2016-07-04T20:13:00Z</dcterms:created>
  <dcterms:modified xsi:type="dcterms:W3CDTF">2019-07-18T15:50:00Z</dcterms:modified>
</cp:coreProperties>
</file>